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EDDDE" w14:textId="77777777" w:rsidR="007C02DE" w:rsidRPr="00FD4F74" w:rsidRDefault="007C02DE" w:rsidP="007C02DE">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157259DA" w14:textId="77777777" w:rsidR="007C02DE" w:rsidRPr="00FD4F74" w:rsidRDefault="007C02DE" w:rsidP="007C02DE">
      <w:pPr>
        <w:pStyle w:val="NormalWeb"/>
        <w:spacing w:before="0" w:after="0"/>
        <w:jc w:val="both"/>
        <w:rPr>
          <w:rFonts w:ascii="Arial" w:hAnsi="Arial" w:cs="Arial"/>
          <w:b/>
          <w:bCs/>
          <w:color w:val="auto"/>
          <w:sz w:val="22"/>
          <w:szCs w:val="22"/>
        </w:rPr>
      </w:pPr>
    </w:p>
    <w:p w14:paraId="5EEDCF9E" w14:textId="06C9DF22" w:rsidR="007C02DE" w:rsidRPr="007C02DE" w:rsidRDefault="007C02DE" w:rsidP="007C02DE">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7C02DE">
        <w:rPr>
          <w:rFonts w:ascii="Arial" w:hAnsi="Arial" w:cs="Arial"/>
          <w:b/>
          <w:bCs/>
          <w:sz w:val="22"/>
          <w:szCs w:val="22"/>
          <w:lang w:val="es-ES"/>
        </w:rPr>
        <w:t>JULIÁN DAVID ARIAS AGUIRRE</w:t>
      </w:r>
      <w:r w:rsidRPr="00FD4F74">
        <w:rPr>
          <w:rFonts w:ascii="Arial" w:hAnsi="Arial" w:cs="Arial"/>
          <w:bCs/>
          <w:sz w:val="22"/>
          <w:szCs w:val="22"/>
          <w:lang w:val="es-ES"/>
        </w:rPr>
        <w:t xml:space="preserve">, mayor de edad, identificado con la cédula de ciudadanía </w:t>
      </w:r>
      <w:r w:rsidRPr="007C02DE">
        <w:rPr>
          <w:rFonts w:ascii="Arial" w:hAnsi="Arial" w:cs="Arial"/>
          <w:bCs/>
          <w:sz w:val="22"/>
          <w:szCs w:val="22"/>
          <w:lang w:val="es-ES"/>
        </w:rPr>
        <w:t>1</w:t>
      </w:r>
      <w:r>
        <w:rPr>
          <w:rFonts w:ascii="Arial" w:hAnsi="Arial" w:cs="Arial"/>
          <w:bCs/>
          <w:sz w:val="22"/>
          <w:szCs w:val="22"/>
          <w:lang w:val="es-ES"/>
        </w:rPr>
        <w:t>.</w:t>
      </w:r>
      <w:r w:rsidRPr="007C02DE">
        <w:rPr>
          <w:rFonts w:ascii="Arial" w:hAnsi="Arial" w:cs="Arial"/>
          <w:bCs/>
          <w:sz w:val="22"/>
          <w:szCs w:val="22"/>
          <w:lang w:val="es-ES"/>
        </w:rPr>
        <w:t>070</w:t>
      </w:r>
      <w:r>
        <w:rPr>
          <w:rFonts w:ascii="Arial" w:hAnsi="Arial" w:cs="Arial"/>
          <w:bCs/>
          <w:sz w:val="22"/>
          <w:szCs w:val="22"/>
          <w:lang w:val="es-ES"/>
        </w:rPr>
        <w:t>.</w:t>
      </w:r>
      <w:r w:rsidRPr="007C02DE">
        <w:rPr>
          <w:rFonts w:ascii="Arial" w:hAnsi="Arial" w:cs="Arial"/>
          <w:bCs/>
          <w:sz w:val="22"/>
          <w:szCs w:val="22"/>
          <w:lang w:val="es-ES"/>
        </w:rPr>
        <w:t>958</w:t>
      </w:r>
      <w:r>
        <w:rPr>
          <w:rFonts w:ascii="Arial" w:hAnsi="Arial" w:cs="Arial"/>
          <w:bCs/>
          <w:sz w:val="22"/>
          <w:szCs w:val="22"/>
          <w:lang w:val="es-ES"/>
        </w:rPr>
        <w:t>.</w:t>
      </w:r>
      <w:r w:rsidRPr="007C02DE">
        <w:rPr>
          <w:rFonts w:ascii="Arial" w:hAnsi="Arial" w:cs="Arial"/>
          <w:bCs/>
          <w:sz w:val="22"/>
          <w:szCs w:val="22"/>
          <w:lang w:val="es-ES"/>
        </w:rPr>
        <w:t>163 de Facatativá</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7C02DE">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7C02DE">
        <w:rPr>
          <w:rFonts w:ascii="Arial" w:hAnsi="Arial" w:cs="Arial"/>
          <w:sz w:val="22"/>
          <w:szCs w:val="22"/>
        </w:rPr>
        <w:t>Prestar servicios profesionales a la Dirección de Evaluación, Seguimiento y Control Ambiental DESCA de la Corporación Autónoma Regional de Cundinamarca - CAR, en el proceso de implementación del Decreto 1553 de 2024 en la jurisdicción de la CAR, para el cobro de la Tasa Retributiva por vertimientos puntuales, en cumplimiento de la Meta 12.1.10</w:t>
      </w:r>
      <w:r>
        <w:rPr>
          <w:rFonts w:ascii="Arial" w:hAnsi="Arial" w:cs="Arial"/>
          <w:sz w:val="22"/>
          <w:szCs w:val="22"/>
        </w:rPr>
        <w:t>.</w:t>
      </w:r>
      <w:r w:rsidRPr="007C02DE">
        <w:rPr>
          <w:rFonts w:ascii="Arial" w:hAnsi="Arial" w:cs="Arial"/>
          <w:sz w:val="22"/>
          <w:szCs w:val="22"/>
        </w:rPr>
        <w:t xml:space="preserve">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7C02DE">
        <w:rPr>
          <w:rFonts w:ascii="Arial" w:hAnsi="Arial" w:cs="Arial"/>
          <w:b/>
          <w:bCs/>
          <w:sz w:val="22"/>
          <w:szCs w:val="22"/>
          <w:lang w:val="es-ES"/>
        </w:rPr>
        <w:t>CUARENTA MILLONES QUINIENTOS DIECIOCHO MIL TRESCIENTOS TREINTA Y TRES PESOS ($40.518.333) M/CTE INCLUIDO IVA</w:t>
      </w:r>
      <w:r w:rsidRPr="007C02DE">
        <w:rPr>
          <w:rFonts w:ascii="Arial" w:hAnsi="Arial" w:cs="Arial"/>
          <w:sz w:val="22"/>
          <w:szCs w:val="22"/>
          <w:lang w:val="es-ES"/>
        </w:rPr>
        <w:t xml:space="preserve"> (si aplica), e incluidos impuestos y demás tasas, gastos y deducciones a que haya lugar, discriminados así; </w:t>
      </w:r>
      <w:r w:rsidRPr="007C02DE">
        <w:rPr>
          <w:rFonts w:ascii="Arial" w:hAnsi="Arial" w:cs="Arial"/>
          <w:b/>
          <w:bCs/>
          <w:sz w:val="22"/>
          <w:szCs w:val="22"/>
          <w:lang w:val="es-ES"/>
        </w:rPr>
        <w:t>OCHO MILLONES OCHOCIENTOS OCHO MIL TRESCIENTOS TREINTA Y TRES PESOS ($8.808.333) M/CTE INCLUIDO IVA</w:t>
      </w:r>
      <w:r w:rsidRPr="007C02DE">
        <w:rPr>
          <w:rFonts w:ascii="Arial" w:hAnsi="Arial" w:cs="Arial"/>
          <w:sz w:val="22"/>
          <w:szCs w:val="22"/>
          <w:lang w:val="es-ES"/>
        </w:rPr>
        <w:t xml:space="preserve"> (si aplica), que corresponden a los recursos apropiados para el año 2025 amparados con el Certificado de Disponibilidad Presupuestal No. 25604643 del 18 de octubre de 2025 y </w:t>
      </w:r>
      <w:r w:rsidRPr="007C02DE">
        <w:rPr>
          <w:rFonts w:ascii="Arial" w:hAnsi="Arial" w:cs="Arial"/>
          <w:b/>
          <w:bCs/>
          <w:sz w:val="22"/>
          <w:szCs w:val="22"/>
          <w:lang w:val="es-ES"/>
        </w:rPr>
        <w:t>TREINTA Y UN MILLONES SETECIENTOS DIEZ MIL PESOS ($31.710.000) M/CTE, INCLUIDO IVA</w:t>
      </w:r>
      <w:r w:rsidRPr="007C02DE">
        <w:rPr>
          <w:rFonts w:ascii="Arial" w:hAnsi="Arial" w:cs="Arial"/>
          <w:sz w:val="22"/>
          <w:szCs w:val="22"/>
          <w:lang w:val="es-ES"/>
        </w:rPr>
        <w:t xml:space="preserve"> (si aplica), que corresponden al valor presupuestado y aprobado de la vigencia futura 2026, incluidos impuestos y demás tasas, gastos y deducciones a que haya lugar, amparados por la Resolución DGEN No. 20257000514 del 31 de octubre de 2025, “</w:t>
      </w:r>
      <w:r w:rsidRPr="007C02DE">
        <w:rPr>
          <w:rFonts w:ascii="Arial" w:hAnsi="Arial" w:cs="Arial"/>
          <w:b/>
          <w:bCs/>
          <w:i/>
          <w:iCs/>
          <w:sz w:val="22"/>
          <w:szCs w:val="22"/>
          <w:lang w:val="es-ES"/>
        </w:rPr>
        <w:t>Por medio de la cual se autoriza un cupo para comprometer recursos de la vigencia futura ordinaria 2026, correspondiente a gastos operativos de inversión</w:t>
      </w:r>
      <w:r w:rsidRPr="007C02DE">
        <w:rPr>
          <w:rFonts w:ascii="Arial" w:hAnsi="Arial" w:cs="Arial"/>
          <w:sz w:val="22"/>
          <w:szCs w:val="22"/>
          <w:lang w:val="es-ES"/>
        </w:rPr>
        <w:t>”</w:t>
      </w:r>
      <w:r w:rsidRPr="007F2297">
        <w:rPr>
          <w:rFonts w:ascii="Arial" w:hAnsi="Arial" w:cs="Arial"/>
          <w:sz w:val="22"/>
          <w:szCs w:val="22"/>
          <w:lang w:val="es-ES"/>
        </w:rPr>
        <w:t>.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7C02DE">
        <w:rPr>
          <w:rFonts w:ascii="Arial" w:hAnsi="Arial" w:cs="Arial"/>
          <w:b/>
          <w:bCs/>
          <w:sz w:val="22"/>
          <w:szCs w:val="22"/>
          <w:lang w:val="es-ES"/>
        </w:rPr>
        <w:t>C</w:t>
      </w:r>
      <w:r w:rsidRPr="007C02DE">
        <w:rPr>
          <w:rFonts w:ascii="Arial" w:hAnsi="Arial" w:cs="Arial"/>
          <w:b/>
          <w:bCs/>
          <w:sz w:val="22"/>
          <w:szCs w:val="22"/>
          <w:lang w:val="es-ES"/>
        </w:rPr>
        <w:t>INCO MILLONES DOSCIENTOS OCHENTA Y CINCO MIL PESOS ($5.285.000) M/CTE., INCLUIDO IVA</w:t>
      </w:r>
      <w:r w:rsidRPr="007C02DE">
        <w:rPr>
          <w:rFonts w:ascii="Arial" w:hAnsi="Arial" w:cs="Arial"/>
          <w:sz w:val="22"/>
          <w:szCs w:val="22"/>
          <w:lang w:val="es-ES"/>
        </w:rPr>
        <w:t xml:space="preserve"> (SI APLICA)</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w:t>
      </w:r>
      <w:r w:rsidRPr="00FD4F74">
        <w:rPr>
          <w:rFonts w:ascii="Arial" w:hAnsi="Arial" w:cs="Arial"/>
          <w:sz w:val="22"/>
          <w:szCs w:val="22"/>
          <w:lang w:val="es-ES"/>
        </w:rPr>
        <w:lastRenderedPageBreak/>
        <w:t xml:space="preserve">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será</w:t>
      </w:r>
      <w:r>
        <w:rPr>
          <w:rFonts w:ascii="Arial" w:hAnsi="Arial" w:cs="Arial"/>
          <w:sz w:val="22"/>
          <w:szCs w:val="22"/>
        </w:rPr>
        <w:t xml:space="preserve"> hasta el treinta (30) de junio de 2026,</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7C02DE">
        <w:rPr>
          <w:rFonts w:ascii="Arial" w:hAnsi="Arial" w:cs="Arial"/>
          <w:bCs/>
          <w:sz w:val="22"/>
          <w:szCs w:val="22"/>
        </w:rPr>
        <w:t xml:space="preserve">la Jurisdicción de la </w:t>
      </w:r>
      <w:r w:rsidRPr="007C02DE">
        <w:rPr>
          <w:rFonts w:ascii="Arial" w:hAnsi="Arial" w:cs="Arial"/>
          <w:bCs/>
          <w:sz w:val="22"/>
          <w:szCs w:val="22"/>
        </w:rPr>
        <w:lastRenderedPageBreak/>
        <w:t>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w:t>
      </w:r>
      <w:r>
        <w:rPr>
          <w:rFonts w:ascii="Arial" w:hAnsi="Arial" w:cs="Arial"/>
          <w:bCs/>
          <w:iCs/>
          <w:sz w:val="22"/>
          <w:szCs w:val="22"/>
          <w:lang w:val="es-ES_tradnl" w:eastAsia="es-CO"/>
        </w:rPr>
        <w:t xml:space="preserve"> </w:t>
      </w:r>
      <w:r w:rsidRPr="007C02DE">
        <w:rPr>
          <w:rStyle w:val="normaltextrun"/>
          <w:rFonts w:ascii="Arial" w:eastAsiaTheme="majorEastAsia" w:hAnsi="Arial" w:cs="Arial"/>
          <w:b/>
          <w:bCs/>
          <w:sz w:val="22"/>
          <w:szCs w:val="22"/>
          <w:lang w:val="es-MX"/>
        </w:rPr>
        <w:t>1.</w:t>
      </w:r>
      <w:r>
        <w:rPr>
          <w:rStyle w:val="normaltextrun"/>
          <w:rFonts w:ascii="Arial" w:eastAsiaTheme="majorEastAsia" w:hAnsi="Arial" w:cs="Arial"/>
          <w:sz w:val="22"/>
          <w:szCs w:val="22"/>
          <w:lang w:val="es-MX"/>
        </w:rPr>
        <w:t xml:space="preserve"> </w:t>
      </w:r>
      <w:r>
        <w:rPr>
          <w:rStyle w:val="normaltextrun"/>
          <w:rFonts w:ascii="Arial" w:eastAsiaTheme="majorEastAsia" w:hAnsi="Arial" w:cs="Arial"/>
          <w:sz w:val="22"/>
          <w:szCs w:val="22"/>
          <w:lang w:val="es-MX"/>
        </w:rPr>
        <w:t>Informar mensualmente las acciones adoptadas en el marco de la cláusula contractual denominada “Huella Verde” que contribuyen en la reducción de su huella de carbono. </w:t>
      </w:r>
      <w:r>
        <w:rPr>
          <w:rStyle w:val="eop"/>
          <w:rFonts w:ascii="Arial" w:eastAsiaTheme="majorEastAsia" w:hAnsi="Arial" w:cs="Arial"/>
          <w:sz w:val="22"/>
          <w:szCs w:val="22"/>
        </w:rPr>
        <w:t> </w:t>
      </w:r>
      <w:r w:rsidRPr="007C02DE">
        <w:rPr>
          <w:rStyle w:val="normaltextrun"/>
          <w:rFonts w:ascii="Arial" w:eastAsiaTheme="majorEastAsia" w:hAnsi="Arial" w:cs="Arial"/>
          <w:b/>
          <w:bCs/>
          <w:sz w:val="22"/>
          <w:szCs w:val="22"/>
          <w:lang w:val="es-MX"/>
        </w:rPr>
        <w:t>2.</w:t>
      </w:r>
      <w:r>
        <w:rPr>
          <w:rStyle w:val="normaltextrun"/>
          <w:rFonts w:ascii="Arial" w:eastAsiaTheme="majorEastAsia" w:hAnsi="Arial" w:cs="Arial"/>
          <w:sz w:val="22"/>
          <w:szCs w:val="22"/>
          <w:lang w:val="es-MX"/>
        </w:rPr>
        <w:t xml:space="preserve"> Actualizar la información de los sujetos pasivos del cobro de la tasa retributiva de la vigencia 2024 y/o realizar la identificación de nuevos sujetos pasivos para el cobro de tasa retributiva a partir de los informes técnicos generados en las direcciones regionales, así como, realizar las visitas técnicas según aplique, de acuerdo con la asignación de la supervisión.</w:t>
      </w:r>
      <w:r>
        <w:rPr>
          <w:rStyle w:val="eop"/>
          <w:rFonts w:ascii="Arial" w:eastAsiaTheme="majorEastAsia" w:hAnsi="Arial" w:cs="Arial"/>
          <w:sz w:val="22"/>
          <w:szCs w:val="22"/>
        </w:rPr>
        <w:t> </w:t>
      </w:r>
      <w:r w:rsidRPr="007C02DE">
        <w:rPr>
          <w:rStyle w:val="normaltextrun"/>
          <w:rFonts w:ascii="Arial" w:eastAsiaTheme="majorEastAsia" w:hAnsi="Arial" w:cs="Arial"/>
          <w:b/>
          <w:bCs/>
          <w:sz w:val="22"/>
          <w:szCs w:val="22"/>
          <w:lang w:val="es-MX"/>
        </w:rPr>
        <w:t>3.</w:t>
      </w:r>
      <w:r>
        <w:rPr>
          <w:rStyle w:val="normaltextrun"/>
          <w:rFonts w:ascii="Arial" w:eastAsiaTheme="majorEastAsia" w:hAnsi="Arial" w:cs="Arial"/>
          <w:sz w:val="22"/>
          <w:szCs w:val="22"/>
          <w:lang w:val="es-MX"/>
        </w:rPr>
        <w:t xml:space="preserve"> Realizar el cálculo de los factores requeridos para obtener las variables de la tasa retributiva, como carga contaminante y factor regional, verificando los coeficientes relacionados con las variables ambiental, socioeconómica y económica con el uso del aplicativo o programa que se desarrolle y procedimiento establecido para tal fin, de acuerdo con la asignación del supervisor. </w:t>
      </w:r>
      <w:r w:rsidRPr="007C02DE">
        <w:rPr>
          <w:rStyle w:val="normaltextrun"/>
          <w:rFonts w:ascii="Arial" w:eastAsiaTheme="majorEastAsia" w:hAnsi="Arial" w:cs="Arial"/>
          <w:b/>
          <w:bCs/>
          <w:sz w:val="22"/>
          <w:szCs w:val="22"/>
          <w:lang w:val="es-MX"/>
        </w:rPr>
        <w:t>4.</w:t>
      </w:r>
      <w:r>
        <w:rPr>
          <w:rStyle w:val="normaltextrun"/>
          <w:rFonts w:ascii="Arial" w:eastAsiaTheme="majorEastAsia" w:hAnsi="Arial" w:cs="Arial"/>
          <w:sz w:val="22"/>
          <w:szCs w:val="22"/>
          <w:lang w:val="es-MX"/>
        </w:rPr>
        <w:t xml:space="preserve"> Tramitar la autodeclaración de vertimientos en SIDCAR con el número de consecutivo de la plataforma de facturación según corresponda y dar respuesta a los usuarios si aplica. Efectuar el archivo y actualización de las series documentales de tasa retributiva de acuerdo con la designación del supervisor. </w:t>
      </w:r>
      <w:r w:rsidRPr="007C02DE">
        <w:rPr>
          <w:rStyle w:val="normaltextrun"/>
          <w:rFonts w:ascii="Arial" w:eastAsiaTheme="majorEastAsia" w:hAnsi="Arial" w:cs="Arial"/>
          <w:b/>
          <w:bCs/>
          <w:sz w:val="22"/>
          <w:szCs w:val="22"/>
          <w:lang w:val="es-MX"/>
        </w:rPr>
        <w:t>5.</w:t>
      </w:r>
      <w:r>
        <w:rPr>
          <w:rStyle w:val="normaltextrun"/>
          <w:rFonts w:ascii="Arial" w:eastAsiaTheme="majorEastAsia" w:hAnsi="Arial" w:cs="Arial"/>
          <w:sz w:val="22"/>
          <w:szCs w:val="22"/>
          <w:lang w:val="es-MX"/>
        </w:rPr>
        <w:t xml:space="preserve"> Atender las reclamaciones y recursos de reposición interpuestos por los usuarios frente al cobro de la tasa retributiva emitiendo lo correspondientes conceptos técnicos, de acuerdo con la designación del supervisor.</w:t>
      </w:r>
      <w:r>
        <w:rPr>
          <w:rStyle w:val="normaltextrun"/>
          <w:rFonts w:ascii="Arial" w:eastAsiaTheme="majorEastAsia" w:hAnsi="Arial" w:cs="Arial"/>
          <w:sz w:val="22"/>
          <w:szCs w:val="22"/>
          <w:lang w:val="es-MX"/>
        </w:rPr>
        <w:t xml:space="preserve"> </w:t>
      </w:r>
      <w:r w:rsidRPr="007C02DE">
        <w:rPr>
          <w:rStyle w:val="normaltextrun"/>
          <w:rFonts w:ascii="Arial" w:eastAsiaTheme="majorEastAsia" w:hAnsi="Arial" w:cs="Arial"/>
          <w:b/>
          <w:bCs/>
          <w:sz w:val="22"/>
          <w:szCs w:val="22"/>
          <w:lang w:val="es-MX"/>
        </w:rPr>
        <w:t>6.</w:t>
      </w:r>
      <w:r>
        <w:rPr>
          <w:rStyle w:val="normaltextrun"/>
          <w:rFonts w:ascii="Arial" w:eastAsiaTheme="majorEastAsia" w:hAnsi="Arial" w:cs="Arial"/>
          <w:sz w:val="22"/>
          <w:szCs w:val="22"/>
          <w:lang w:val="es-MX"/>
        </w:rPr>
        <w:t xml:space="preserve"> Apoyar la elaboración de los nuevos formatos, aplicativos y/o programas que se desarrollen para el cálculo de la tasa retributiva dentro de la implementación del Decreto 1553 de 2024. </w:t>
      </w:r>
      <w:r w:rsidRPr="007C02DE">
        <w:rPr>
          <w:rStyle w:val="normaltextrun"/>
          <w:rFonts w:ascii="Arial" w:eastAsiaTheme="majorEastAsia" w:hAnsi="Arial" w:cs="Arial"/>
          <w:b/>
          <w:bCs/>
          <w:sz w:val="22"/>
          <w:szCs w:val="22"/>
          <w:lang w:val="es-MX"/>
        </w:rPr>
        <w:t>7.</w:t>
      </w:r>
      <w:r>
        <w:rPr>
          <w:rStyle w:val="normaltextrun"/>
          <w:rFonts w:ascii="Arial" w:eastAsiaTheme="majorEastAsia" w:hAnsi="Arial" w:cs="Arial"/>
          <w:sz w:val="22"/>
          <w:szCs w:val="22"/>
          <w:lang w:val="es-MX"/>
        </w:rPr>
        <w:t xml:space="preserve"> Cumplir las demás actividades relacionadas con el objeto contractual que le sean asignadas por el supervisor.</w:t>
      </w:r>
      <w:r>
        <w:rPr>
          <w:rStyle w:val="eop"/>
          <w:rFonts w:ascii="Arial" w:eastAsiaTheme="majorEastAsia" w:hAnsi="Arial" w:cs="Arial"/>
          <w:sz w:val="22"/>
          <w:szCs w:val="22"/>
        </w:rPr>
        <w:t>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w:t>
      </w:r>
      <w:r>
        <w:rPr>
          <w:rFonts w:ascii="Arial" w:hAnsi="Arial" w:cs="Arial"/>
          <w:bCs/>
          <w:iCs/>
          <w:sz w:val="22"/>
          <w:szCs w:val="22"/>
          <w:lang w:val="es-ES_tradnl" w:eastAsia="es-CO"/>
        </w:rPr>
        <w:t xml:space="preserve">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w:t>
      </w:r>
      <w:r w:rsidRPr="00FD4F74">
        <w:rPr>
          <w:rFonts w:ascii="Arial" w:hAnsi="Arial" w:cs="Arial"/>
          <w:b/>
          <w:bCs/>
          <w:spacing w:val="-1"/>
          <w:sz w:val="22"/>
          <w:szCs w:val="22"/>
        </w:rPr>
        <w:lastRenderedPageBreak/>
        <w:t>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Pr>
          <w:rFonts w:ascii="Arial" w:hAnsi="Arial" w:cs="Arial"/>
          <w:bCs/>
          <w:spacing w:val="1"/>
          <w:sz w:val="22"/>
          <w:szCs w:val="22"/>
        </w:rPr>
        <w:t xml:space="preserve">el </w:t>
      </w:r>
      <w:r w:rsidRPr="007C02DE">
        <w:rPr>
          <w:rFonts w:ascii="Arial" w:hAnsi="Arial" w:cs="Arial"/>
          <w:b/>
          <w:spacing w:val="1"/>
          <w:sz w:val="22"/>
          <w:szCs w:val="22"/>
        </w:rPr>
        <w:t>PROFESIONAL ESPECIALIZADO, CÓDIGO 2028, GRADO 20 DE LA DIRECCIÓN TÉCNICA AMBIENTAL</w:t>
      </w:r>
      <w:r>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w:t>
      </w:r>
      <w:r w:rsidRPr="00D95F9F">
        <w:rPr>
          <w:rFonts w:ascii="Arial" w:hAnsi="Arial" w:cs="Arial"/>
          <w:bCs/>
          <w:spacing w:val="1"/>
          <w:sz w:val="22"/>
          <w:szCs w:val="22"/>
        </w:rPr>
        <w:lastRenderedPageBreak/>
        <w:t>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 xml:space="preserve">LA </w:t>
      </w:r>
      <w:r w:rsidRPr="00FD4F74">
        <w:rPr>
          <w:rFonts w:ascii="Arial" w:hAnsi="Arial" w:cs="Arial"/>
          <w:bCs/>
          <w:sz w:val="22"/>
          <w:szCs w:val="22"/>
        </w:rPr>
        <w:lastRenderedPageBreak/>
        <w:t>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lastRenderedPageBreak/>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w:t>
      </w:r>
      <w:r w:rsidRPr="00FD4F74">
        <w:rPr>
          <w:rFonts w:ascii="Arial" w:hAnsi="Arial" w:cs="Arial"/>
          <w:iCs/>
          <w:sz w:val="22"/>
          <w:szCs w:val="22"/>
          <w:lang w:val="es-ES_tradnl"/>
        </w:rPr>
        <w:lastRenderedPageBreak/>
        <w:t xml:space="preserve">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7C02DE">
        <w:rPr>
          <w:rFonts w:ascii="Arial" w:hAnsi="Arial" w:cs="Arial"/>
          <w:iCs/>
          <w:sz w:val="22"/>
          <w:szCs w:val="22"/>
          <w:lang w:val="es-ES_tradnl"/>
        </w:rPr>
        <w:t>: Calle 60 No. 9 – 34 Bogotá D.C.</w:t>
      </w:r>
      <w:r>
        <w:rPr>
          <w:rFonts w:ascii="Arial" w:hAnsi="Arial" w:cs="Arial"/>
          <w:iCs/>
          <w:sz w:val="22"/>
          <w:szCs w:val="22"/>
          <w:lang w:val="es-ES_tradnl"/>
        </w:rPr>
        <w:t>,</w:t>
      </w:r>
      <w:r>
        <w:rPr>
          <w:rFonts w:ascii="Arial" w:hAnsi="Arial" w:cs="Arial"/>
          <w:iCs/>
          <w:sz w:val="22"/>
          <w:szCs w:val="22"/>
          <w:lang w:val="es-ES_tradnl"/>
        </w:rPr>
        <w:t xml:space="preserve"> </w:t>
      </w:r>
      <w:r w:rsidRPr="00FD4F74">
        <w:rPr>
          <w:rFonts w:ascii="Arial" w:hAnsi="Arial" w:cs="Arial"/>
          <w:iCs/>
          <w:sz w:val="22"/>
          <w:szCs w:val="22"/>
        </w:rPr>
        <w:t xml:space="preserve">celular </w:t>
      </w:r>
      <w:r w:rsidRPr="007C02DE">
        <w:rPr>
          <w:rFonts w:ascii="Arial" w:hAnsi="Arial" w:cs="Arial"/>
          <w:iCs/>
          <w:sz w:val="22"/>
          <w:szCs w:val="22"/>
        </w:rPr>
        <w:t>3007844681</w:t>
      </w:r>
      <w:r w:rsidRPr="00FD4F74">
        <w:rPr>
          <w:rFonts w:ascii="Arial" w:hAnsi="Arial" w:cs="Arial"/>
          <w:sz w:val="22"/>
          <w:szCs w:val="22"/>
        </w:rPr>
        <w:t xml:space="preserve">, correo electrónico: </w:t>
      </w:r>
      <w:hyperlink r:id="rId6" w:history="1">
        <w:r w:rsidRPr="00402DA0">
          <w:rPr>
            <w:rStyle w:val="Hipervnculo"/>
            <w:rFonts w:ascii="Arial" w:hAnsi="Arial" w:cs="Arial"/>
            <w:sz w:val="22"/>
            <w:szCs w:val="22"/>
          </w:rPr>
          <w:t>juliand_arias@hotmail.com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6442CEEA" w14:textId="77777777" w:rsidR="007C02DE" w:rsidRPr="00FD4F74" w:rsidRDefault="007C02DE" w:rsidP="007C02DE">
      <w:pPr>
        <w:adjustRightInd w:val="0"/>
        <w:jc w:val="both"/>
        <w:rPr>
          <w:rFonts w:ascii="Arial" w:hAnsi="Arial" w:cs="Arial"/>
          <w:b/>
          <w:bCs/>
        </w:rPr>
      </w:pPr>
    </w:p>
    <w:p w14:paraId="7208E423" w14:textId="77777777" w:rsidR="007C02DE" w:rsidRPr="00FD4F74" w:rsidRDefault="007C02DE" w:rsidP="007C02DE">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A24F997" w14:textId="77777777" w:rsidR="007C02DE" w:rsidRPr="00FD4F74" w:rsidRDefault="007C02DE" w:rsidP="007C02DE">
      <w:pPr>
        <w:shd w:val="clear" w:color="auto" w:fill="FFFFFF"/>
        <w:jc w:val="both"/>
        <w:rPr>
          <w:rFonts w:ascii="Arial" w:hAnsi="Arial" w:cs="Arial"/>
          <w:lang w:val="es-CO" w:eastAsia="es-CO"/>
        </w:rPr>
      </w:pPr>
    </w:p>
    <w:p w14:paraId="5787FED4" w14:textId="77777777" w:rsidR="007C02DE" w:rsidRPr="00FD4F74" w:rsidRDefault="007C02DE" w:rsidP="007C02DE">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1747F737" w14:textId="77777777" w:rsidR="007C02DE" w:rsidRPr="00FD4F74" w:rsidRDefault="007C02DE" w:rsidP="007C02DE">
      <w:pPr>
        <w:pStyle w:val="paragraph"/>
        <w:spacing w:before="0" w:beforeAutospacing="0" w:after="0" w:afterAutospacing="0"/>
        <w:ind w:right="50"/>
        <w:jc w:val="both"/>
        <w:textAlignment w:val="baseline"/>
        <w:rPr>
          <w:rFonts w:ascii="Arial" w:hAnsi="Arial" w:cs="Arial"/>
          <w:b/>
          <w:bCs/>
          <w:sz w:val="22"/>
          <w:szCs w:val="22"/>
        </w:rPr>
      </w:pPr>
    </w:p>
    <w:bookmarkEnd w:id="0"/>
    <w:p w14:paraId="3EE3B78C" w14:textId="77777777" w:rsidR="007C02DE" w:rsidRPr="00020E31" w:rsidRDefault="007C02DE" w:rsidP="007C02DE">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41054309" w14:textId="77777777" w:rsidR="007C02DE" w:rsidRDefault="007C02DE" w:rsidP="007C02DE">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01E98D8F" w14:textId="77777777" w:rsidR="007C02DE" w:rsidRPr="00560045" w:rsidRDefault="007C02DE" w:rsidP="007C02DE">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77E85FE4" w14:textId="77777777" w:rsidR="007C02DE" w:rsidRPr="00560045" w:rsidRDefault="007C02DE" w:rsidP="007C02DE">
      <w:pPr>
        <w:rPr>
          <w:rFonts w:ascii="Arial" w:eastAsia="Times New Roman" w:hAnsi="Arial" w:cs="Arial"/>
          <w:sz w:val="16"/>
          <w:szCs w:val="16"/>
          <w:lang w:eastAsia="es-CO"/>
        </w:rPr>
      </w:pPr>
    </w:p>
    <w:p w14:paraId="28B3AFD5" w14:textId="77777777" w:rsidR="007C02DE" w:rsidRPr="00FD4F74" w:rsidRDefault="007C02DE" w:rsidP="007C02DE">
      <w:pPr>
        <w:widowControl/>
        <w:autoSpaceDE/>
        <w:autoSpaceDN/>
        <w:ind w:right="50"/>
        <w:jc w:val="both"/>
        <w:textAlignment w:val="baseline"/>
      </w:pPr>
    </w:p>
    <w:p w14:paraId="15D7C70C" w14:textId="77777777" w:rsidR="005612C2" w:rsidRDefault="005612C2"/>
    <w:sectPr w:rsidR="005612C2" w:rsidSect="007C02DE">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3183" w14:textId="77777777" w:rsidR="007C02DE" w:rsidRDefault="007C02DE" w:rsidP="00972153">
    <w:pPr>
      <w:pStyle w:val="Textoindependiente"/>
      <w:spacing w:line="14" w:lineRule="auto"/>
      <w:ind w:left="0"/>
      <w:jc w:val="center"/>
    </w:pPr>
    <w:bookmarkStart w:id="4" w:name="_Hlk170049130"/>
  </w:p>
  <w:p w14:paraId="0A265864" w14:textId="77777777" w:rsidR="007C02DE" w:rsidRDefault="007C02DE" w:rsidP="00972153">
    <w:pPr>
      <w:pStyle w:val="Textoindependiente"/>
      <w:spacing w:line="14" w:lineRule="auto"/>
      <w:ind w:left="0"/>
      <w:jc w:val="center"/>
    </w:pPr>
  </w:p>
  <w:p w14:paraId="7C19BA15" w14:textId="77777777" w:rsidR="007C02DE" w:rsidRDefault="007C02DE" w:rsidP="00972153">
    <w:pPr>
      <w:pStyle w:val="Textoindependiente"/>
      <w:spacing w:line="14" w:lineRule="auto"/>
      <w:ind w:left="0"/>
      <w:jc w:val="center"/>
    </w:pPr>
  </w:p>
  <w:p w14:paraId="0204BBF5" w14:textId="77777777" w:rsidR="007C02DE" w:rsidRDefault="007C02DE" w:rsidP="00972153">
    <w:pPr>
      <w:pStyle w:val="Textoindependiente"/>
      <w:spacing w:line="14" w:lineRule="auto"/>
      <w:ind w:left="0"/>
      <w:jc w:val="center"/>
    </w:pPr>
  </w:p>
  <w:p w14:paraId="0AAB5117" w14:textId="77777777" w:rsidR="007C02DE" w:rsidRDefault="007C02DE" w:rsidP="00972153">
    <w:pPr>
      <w:pStyle w:val="Textoindependiente"/>
      <w:spacing w:line="14" w:lineRule="auto"/>
      <w:ind w:left="0"/>
      <w:jc w:val="center"/>
    </w:pPr>
  </w:p>
  <w:p w14:paraId="6952A3D7" w14:textId="77777777" w:rsidR="007C02DE" w:rsidRDefault="007C02DE" w:rsidP="00972153">
    <w:pPr>
      <w:pStyle w:val="Textoindependiente"/>
      <w:spacing w:line="14" w:lineRule="auto"/>
      <w:ind w:left="0"/>
      <w:jc w:val="center"/>
    </w:pPr>
  </w:p>
  <w:p w14:paraId="226460B1" w14:textId="77777777" w:rsidR="007C02DE" w:rsidRDefault="007C02DE" w:rsidP="00972153">
    <w:pPr>
      <w:pStyle w:val="Textoindependiente"/>
      <w:spacing w:line="14" w:lineRule="auto"/>
      <w:ind w:left="0"/>
      <w:jc w:val="center"/>
    </w:pPr>
  </w:p>
  <w:p w14:paraId="7FDE1893" w14:textId="77777777" w:rsidR="007C02DE" w:rsidRDefault="007C02DE" w:rsidP="00972153">
    <w:pPr>
      <w:pStyle w:val="Textoindependiente"/>
      <w:spacing w:line="14" w:lineRule="auto"/>
      <w:ind w:left="0"/>
      <w:jc w:val="center"/>
    </w:pPr>
  </w:p>
  <w:p w14:paraId="0661BB0A" w14:textId="77777777" w:rsidR="007C02DE" w:rsidRDefault="007C02DE" w:rsidP="00972153">
    <w:pPr>
      <w:pStyle w:val="Textoindependiente"/>
      <w:spacing w:line="14" w:lineRule="auto"/>
      <w:ind w:left="0"/>
      <w:jc w:val="center"/>
    </w:pPr>
  </w:p>
  <w:bookmarkEnd w:id="4"/>
  <w:p w14:paraId="6E511704" w14:textId="77777777" w:rsidR="007C02DE" w:rsidRDefault="007C02DE" w:rsidP="00A47AF5">
    <w:pPr>
      <w:spacing w:before="15"/>
      <w:ind w:left="793" w:hanging="774"/>
      <w:jc w:val="center"/>
      <w:rPr>
        <w:rFonts w:ascii="Arial" w:eastAsia="Arial" w:hAnsi="Arial"/>
        <w:sz w:val="15"/>
        <w:lang w:val="es-CO"/>
      </w:rPr>
    </w:pPr>
    <w:r>
      <w:rPr>
        <w:noProof/>
        <w:lang w:val="es-CO" w:eastAsia="es-CO"/>
      </w:rPr>
      <w:drawing>
        <wp:inline distT="0" distB="0" distL="0" distR="0" wp14:anchorId="64097E43" wp14:editId="5B3DBFD5">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37ECF0FC" w14:textId="77777777" w:rsidR="007C02DE" w:rsidRPr="00F4189D" w:rsidRDefault="007C02DE"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17E5C931" w14:textId="77777777" w:rsidR="007C02DE" w:rsidRDefault="007C02DE"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656427E1" w14:textId="77777777" w:rsidR="007C02DE" w:rsidRDefault="007C02DE" w:rsidP="00A47AF5">
    <w:pPr>
      <w:spacing w:before="240"/>
      <w:contextualSpacing/>
      <w:jc w:val="center"/>
      <w:rPr>
        <w:rFonts w:ascii="Arial" w:hAnsi="Arial" w:cs="Arial"/>
        <w:bCs/>
        <w:i/>
        <w:iCs/>
        <w:sz w:val="16"/>
        <w:szCs w:val="16"/>
        <w:lang w:val="es-MX"/>
      </w:rPr>
    </w:pPr>
  </w:p>
  <w:p w14:paraId="4E5ABCBA" w14:textId="77777777" w:rsidR="007C02DE" w:rsidRPr="007E4025" w:rsidRDefault="007C02DE"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0A070B2F" w14:textId="77777777" w:rsidR="007C02DE" w:rsidRDefault="007C02DE" w:rsidP="00972153">
    <w:pPr>
      <w:pStyle w:val="Textoindependiente"/>
      <w:spacing w:line="14" w:lineRule="auto"/>
      <w:ind w:left="0"/>
      <w:jc w:val="center"/>
    </w:pPr>
  </w:p>
  <w:p w14:paraId="4B44B4DC" w14:textId="77777777" w:rsidR="007C02DE" w:rsidRDefault="007C02DE"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6AF53301" wp14:editId="5BB2AB64">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66F01" w14:textId="77777777" w:rsidR="007C02DE" w:rsidRDefault="007C02DE">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53301"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5666F01" w14:textId="77777777" w:rsidR="007C02DE" w:rsidRDefault="007C02DE">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7E73" w14:textId="77777777" w:rsidR="007C02DE" w:rsidRDefault="007C02DE">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12BC91A3" wp14:editId="672BE1FE">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D4E7B" w14:textId="77777777" w:rsidR="007C02DE" w:rsidRDefault="007C02DE">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C687ED4" w14:textId="77777777" w:rsidR="007C02DE" w:rsidRDefault="007C02DE">
                          <w:pPr>
                            <w:spacing w:before="3"/>
                            <w:ind w:left="3328" w:right="18" w:firstLine="444"/>
                            <w:jc w:val="right"/>
                            <w:rPr>
                              <w:rFonts w:ascii="Arial" w:hAnsi="Arial"/>
                              <w:b/>
                              <w:sz w:val="20"/>
                            </w:rPr>
                          </w:pPr>
                          <w:r>
                            <w:rPr>
                              <w:rFonts w:ascii="Arial" w:hAnsi="Arial"/>
                              <w:b/>
                              <w:sz w:val="20"/>
                            </w:rPr>
                            <w:t>Dirección de Gestión Contractual</w:t>
                          </w:r>
                        </w:p>
                        <w:p w14:paraId="5FD6630E" w14:textId="77777777" w:rsidR="007C02DE" w:rsidRDefault="007C02DE">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C91A3"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106D4E7B" w14:textId="77777777" w:rsidR="007C02DE" w:rsidRDefault="007C02DE">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C687ED4" w14:textId="77777777" w:rsidR="007C02DE" w:rsidRDefault="007C02DE">
                    <w:pPr>
                      <w:spacing w:before="3"/>
                      <w:ind w:left="3328" w:right="18" w:firstLine="444"/>
                      <w:jc w:val="right"/>
                      <w:rPr>
                        <w:rFonts w:ascii="Arial" w:hAnsi="Arial"/>
                        <w:b/>
                        <w:sz w:val="20"/>
                      </w:rPr>
                    </w:pPr>
                    <w:r>
                      <w:rPr>
                        <w:rFonts w:ascii="Arial" w:hAnsi="Arial"/>
                        <w:b/>
                        <w:sz w:val="20"/>
                      </w:rPr>
                      <w:t>Dirección de Gestión Contractual</w:t>
                    </w:r>
                  </w:p>
                  <w:p w14:paraId="5FD6630E" w14:textId="77777777" w:rsidR="007C02DE" w:rsidRDefault="007C02DE">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1989CDEE" wp14:editId="56ADD237">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2DE"/>
    <w:rsid w:val="003205BB"/>
    <w:rsid w:val="00416ACA"/>
    <w:rsid w:val="004A50EA"/>
    <w:rsid w:val="005612C2"/>
    <w:rsid w:val="005C000D"/>
    <w:rsid w:val="007C02DE"/>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A1C4"/>
  <w15:chartTrackingRefBased/>
  <w15:docId w15:val="{72E5D7E9-0411-4CBB-BF32-85D34A184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2DE"/>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7C02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7C02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C02D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C02D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C02D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C02D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02D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02D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02DE"/>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02D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7C02D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C02D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C02D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C02D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C02D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02D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02D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02DE"/>
    <w:rPr>
      <w:rFonts w:eastAsiaTheme="majorEastAsia" w:cstheme="majorBidi"/>
      <w:color w:val="272727" w:themeColor="text1" w:themeTint="D8"/>
    </w:rPr>
  </w:style>
  <w:style w:type="paragraph" w:styleId="Ttulo">
    <w:name w:val="Title"/>
    <w:basedOn w:val="Normal"/>
    <w:next w:val="Normal"/>
    <w:link w:val="TtuloCar"/>
    <w:qFormat/>
    <w:rsid w:val="007C02DE"/>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7C02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7C02D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7C02D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02DE"/>
    <w:pPr>
      <w:spacing w:before="160"/>
      <w:jc w:val="center"/>
    </w:pPr>
    <w:rPr>
      <w:i/>
      <w:iCs/>
      <w:color w:val="404040" w:themeColor="text1" w:themeTint="BF"/>
    </w:rPr>
  </w:style>
  <w:style w:type="character" w:customStyle="1" w:styleId="CitaCar">
    <w:name w:val="Cita Car"/>
    <w:basedOn w:val="Fuentedeprrafopredeter"/>
    <w:link w:val="Cita"/>
    <w:uiPriority w:val="29"/>
    <w:rsid w:val="007C02DE"/>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7C02DE"/>
    <w:pPr>
      <w:ind w:left="720"/>
      <w:contextualSpacing/>
    </w:pPr>
  </w:style>
  <w:style w:type="character" w:styleId="nfasisintenso">
    <w:name w:val="Intense Emphasis"/>
    <w:basedOn w:val="Fuentedeprrafopredeter"/>
    <w:uiPriority w:val="21"/>
    <w:qFormat/>
    <w:rsid w:val="007C02DE"/>
    <w:rPr>
      <w:i/>
      <w:iCs/>
      <w:color w:val="2F5496" w:themeColor="accent1" w:themeShade="BF"/>
    </w:rPr>
  </w:style>
  <w:style w:type="paragraph" w:styleId="Citadestacada">
    <w:name w:val="Intense Quote"/>
    <w:basedOn w:val="Normal"/>
    <w:next w:val="Normal"/>
    <w:link w:val="CitadestacadaCar"/>
    <w:uiPriority w:val="30"/>
    <w:qFormat/>
    <w:rsid w:val="007C02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C02DE"/>
    <w:rPr>
      <w:i/>
      <w:iCs/>
      <w:color w:val="2F5496" w:themeColor="accent1" w:themeShade="BF"/>
    </w:rPr>
  </w:style>
  <w:style w:type="character" w:styleId="Referenciaintensa">
    <w:name w:val="Intense Reference"/>
    <w:basedOn w:val="Fuentedeprrafopredeter"/>
    <w:uiPriority w:val="32"/>
    <w:qFormat/>
    <w:rsid w:val="007C02DE"/>
    <w:rPr>
      <w:b/>
      <w:bCs/>
      <w:smallCaps/>
      <w:color w:val="2F5496" w:themeColor="accent1" w:themeShade="BF"/>
      <w:spacing w:val="5"/>
    </w:rPr>
  </w:style>
  <w:style w:type="table" w:customStyle="1" w:styleId="TableNormal">
    <w:name w:val="Table Normal"/>
    <w:uiPriority w:val="2"/>
    <w:semiHidden/>
    <w:unhideWhenUsed/>
    <w:qFormat/>
    <w:rsid w:val="007C02D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7C02DE"/>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7C02DE"/>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7C02DE"/>
  </w:style>
  <w:style w:type="paragraph" w:customStyle="1" w:styleId="Default">
    <w:name w:val="Default"/>
    <w:link w:val="DefaultCar"/>
    <w:qFormat/>
    <w:rsid w:val="007C02DE"/>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7C02DE"/>
    <w:rPr>
      <w:sz w:val="16"/>
      <w:szCs w:val="16"/>
    </w:rPr>
  </w:style>
  <w:style w:type="paragraph" w:styleId="Textocomentario">
    <w:name w:val="annotation text"/>
    <w:basedOn w:val="Normal"/>
    <w:link w:val="TextocomentarioCar"/>
    <w:uiPriority w:val="99"/>
    <w:unhideWhenUsed/>
    <w:rsid w:val="007C02DE"/>
    <w:rPr>
      <w:sz w:val="20"/>
      <w:szCs w:val="20"/>
    </w:rPr>
  </w:style>
  <w:style w:type="character" w:customStyle="1" w:styleId="TextocomentarioCar">
    <w:name w:val="Texto comentario Car"/>
    <w:basedOn w:val="Fuentedeprrafopredeter"/>
    <w:link w:val="Textocomentario"/>
    <w:uiPriority w:val="99"/>
    <w:rsid w:val="007C02DE"/>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7C02DE"/>
    <w:rPr>
      <w:b/>
      <w:bCs/>
    </w:rPr>
  </w:style>
  <w:style w:type="character" w:customStyle="1" w:styleId="AsuntodelcomentarioCar">
    <w:name w:val="Asunto del comentario Car"/>
    <w:basedOn w:val="TextocomentarioCar"/>
    <w:link w:val="Asuntodelcomentario"/>
    <w:uiPriority w:val="99"/>
    <w:semiHidden/>
    <w:rsid w:val="007C02DE"/>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7C02DE"/>
    <w:rPr>
      <w:rFonts w:ascii="Times New Roman" w:hAnsi="Times New Roman" w:cs="Times New Roman"/>
      <w:sz w:val="18"/>
      <w:szCs w:val="18"/>
    </w:rPr>
  </w:style>
  <w:style w:type="character" w:customStyle="1" w:styleId="TextodegloboCar">
    <w:name w:val="Texto de globo Car"/>
    <w:basedOn w:val="Fuentedeprrafopredeter"/>
    <w:link w:val="Textodeglobo"/>
    <w:rsid w:val="007C02DE"/>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7C02DE"/>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7C02DE"/>
  </w:style>
  <w:style w:type="character" w:styleId="Hipervnculo">
    <w:name w:val="Hyperlink"/>
    <w:basedOn w:val="Fuentedeprrafopredeter"/>
    <w:unhideWhenUsed/>
    <w:rsid w:val="007C02DE"/>
    <w:rPr>
      <w:color w:val="0563C1" w:themeColor="hyperlink"/>
      <w:u w:val="single"/>
    </w:rPr>
  </w:style>
  <w:style w:type="character" w:styleId="Textoennegrita">
    <w:name w:val="Strong"/>
    <w:basedOn w:val="Fuentedeprrafopredeter"/>
    <w:qFormat/>
    <w:rsid w:val="007C02DE"/>
    <w:rPr>
      <w:b/>
      <w:bCs/>
    </w:rPr>
  </w:style>
  <w:style w:type="paragraph" w:styleId="Textonotapie">
    <w:name w:val="footnote text"/>
    <w:basedOn w:val="Normal"/>
    <w:link w:val="TextonotapieCar"/>
    <w:semiHidden/>
    <w:unhideWhenUsed/>
    <w:rsid w:val="007C02DE"/>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7C02DE"/>
    <w:rPr>
      <w:kern w:val="0"/>
      <w:sz w:val="20"/>
      <w:szCs w:val="20"/>
      <w14:ligatures w14:val="none"/>
    </w:rPr>
  </w:style>
  <w:style w:type="character" w:styleId="Refdenotaalpie">
    <w:name w:val="footnote reference"/>
    <w:basedOn w:val="Fuentedeprrafopredeter"/>
    <w:unhideWhenUsed/>
    <w:rsid w:val="007C02DE"/>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7C02DE"/>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7C02DE"/>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7C02DE"/>
    <w:pPr>
      <w:tabs>
        <w:tab w:val="center" w:pos="4419"/>
        <w:tab w:val="right" w:pos="8838"/>
      </w:tabs>
    </w:pPr>
  </w:style>
  <w:style w:type="character" w:customStyle="1" w:styleId="PiedepginaCar">
    <w:name w:val="Pie de página Car"/>
    <w:basedOn w:val="Fuentedeprrafopredeter"/>
    <w:link w:val="Piedepgina"/>
    <w:uiPriority w:val="99"/>
    <w:rsid w:val="007C02DE"/>
    <w:rPr>
      <w:rFonts w:ascii="Arial MT" w:eastAsia="Arial MT" w:hAnsi="Arial MT" w:cs="Arial MT"/>
      <w:kern w:val="0"/>
      <w:lang w:val="es-ES"/>
      <w14:ligatures w14:val="none"/>
    </w:rPr>
  </w:style>
  <w:style w:type="character" w:customStyle="1" w:styleId="normaltextrun">
    <w:name w:val="normaltextrun"/>
    <w:basedOn w:val="Fuentedeprrafopredeter"/>
    <w:rsid w:val="007C02DE"/>
  </w:style>
  <w:style w:type="character" w:customStyle="1" w:styleId="eop">
    <w:name w:val="eop"/>
    <w:basedOn w:val="Fuentedeprrafopredeter"/>
    <w:rsid w:val="007C02DE"/>
  </w:style>
  <w:style w:type="paragraph" w:customStyle="1" w:styleId="paragraph">
    <w:name w:val="paragraph"/>
    <w:basedOn w:val="Normal"/>
    <w:rsid w:val="007C02DE"/>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7C02DE"/>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7C02DE"/>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7C02DE"/>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7C02DE"/>
  </w:style>
  <w:style w:type="paragraph" w:styleId="Textoindependiente2">
    <w:name w:val="Body Text 2"/>
    <w:basedOn w:val="Normal"/>
    <w:link w:val="Textoindependiente2Car"/>
    <w:unhideWhenUsed/>
    <w:rsid w:val="007C02DE"/>
    <w:pPr>
      <w:spacing w:after="120" w:line="480" w:lineRule="auto"/>
    </w:pPr>
  </w:style>
  <w:style w:type="character" w:customStyle="1" w:styleId="Textoindependiente2Car">
    <w:name w:val="Texto independiente 2 Car"/>
    <w:basedOn w:val="Fuentedeprrafopredeter"/>
    <w:link w:val="Textoindependiente2"/>
    <w:rsid w:val="007C02DE"/>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7C02DE"/>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7C02DE"/>
    <w:rPr>
      <w:sz w:val="20"/>
      <w:szCs w:val="20"/>
    </w:rPr>
  </w:style>
  <w:style w:type="paragraph" w:styleId="Textoindependiente3">
    <w:name w:val="Body Text 3"/>
    <w:basedOn w:val="Normal"/>
    <w:link w:val="Textoindependiente3Car"/>
    <w:rsid w:val="007C02DE"/>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7C02DE"/>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7C02DE"/>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7C02DE"/>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7C02DE"/>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7C02DE"/>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7C02DE"/>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7C02DE"/>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7C02DE"/>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7C02DE"/>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7C02DE"/>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7C02DE"/>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7C02DE"/>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7C02DE"/>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7C02DE"/>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7C02DE"/>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7C02DE"/>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7C02DE"/>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7C02DE"/>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7C02DE"/>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7C02DE"/>
    <w:rPr>
      <w:rFonts w:ascii="Arial" w:hAnsi="Arial"/>
      <w:sz w:val="20"/>
    </w:rPr>
  </w:style>
  <w:style w:type="character" w:customStyle="1" w:styleId="CharacterStyle2">
    <w:name w:val="Character Style 2"/>
    <w:uiPriority w:val="99"/>
    <w:rsid w:val="007C02DE"/>
    <w:rPr>
      <w:sz w:val="20"/>
    </w:rPr>
  </w:style>
  <w:style w:type="paragraph" w:customStyle="1" w:styleId="Style6">
    <w:name w:val="Style 6"/>
    <w:basedOn w:val="Normal"/>
    <w:uiPriority w:val="99"/>
    <w:rsid w:val="007C02DE"/>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7C02DE"/>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7C02DE"/>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7C02DE"/>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7C02DE"/>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7C02DE"/>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7C02DE"/>
  </w:style>
  <w:style w:type="character" w:styleId="nfasis">
    <w:name w:val="Emphasis"/>
    <w:uiPriority w:val="20"/>
    <w:qFormat/>
    <w:rsid w:val="007C02DE"/>
    <w:rPr>
      <w:i/>
      <w:iCs/>
    </w:rPr>
  </w:style>
  <w:style w:type="character" w:customStyle="1" w:styleId="apple-converted-space">
    <w:name w:val="apple-converted-space"/>
    <w:rsid w:val="007C02DE"/>
  </w:style>
  <w:style w:type="paragraph" w:customStyle="1" w:styleId="xmsonormal">
    <w:name w:val="x_msonormal"/>
    <w:basedOn w:val="Normal"/>
    <w:rsid w:val="007C02D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7C02D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7C02DE"/>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7C0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liand_arias@hot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4216</Words>
  <Characters>23193</Characters>
  <Application>Microsoft Office Word</Application>
  <DocSecurity>0</DocSecurity>
  <Lines>193</Lines>
  <Paragraphs>54</Paragraphs>
  <ScaleCrop>false</ScaleCrop>
  <Company/>
  <LinksUpToDate>false</LinksUpToDate>
  <CharactersWithSpaces>27355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2025-11-29T19:32:00Z</dcterms:created>
  <dcterms:modified xsi:type="dcterms:W3CDTF">2025-11-29T19:42:00Z</dcterms:modified>
</cp:coreProperties>
</file>